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58"/>
          <w:szCs w:val="58"/>
        </w:rPr>
        <w:t>FOG Spill‑Response Standard Operating Procedure (SOP)</w:t>
      </w:r>
      <w:r>
        <w:rPr>
          <w:rFonts w:ascii="DM Sans" w:hAnsi="DM Sans" w:cs="DM Sans" w:eastAsia="DM Sans"/>
          <w:color w:val="000000"/>
          <w:sz w:val="58"/>
          <w:szCs w:val="5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Italics" w:hAnsi="DM Sans Italics" w:cs="DM Sans Italics" w:eastAsia="DM Sans Italics"/>
          <w:i/>
          <w:iCs/>
          <w:color w:val="000000"/>
          <w:sz w:val="32"/>
          <w:szCs w:val="32"/>
        </w:rPr>
        <w:t>Version: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____ </w:t>
      </w:r>
      <w:r>
        <w:rPr>
          <w:rFonts w:ascii="DM Sans Italics" w:hAnsi="DM Sans Italics" w:cs="DM Sans Italics" w:eastAsia="DM Sans Italics"/>
          <w:i/>
          <w:iCs/>
          <w:color w:val="000000"/>
          <w:sz w:val="32"/>
          <w:szCs w:val="32"/>
        </w:rPr>
        <w:t>Effective Date: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44"/>
          <w:szCs w:val="44"/>
        </w:rPr>
        <w:t xml:space="preserve">1 Purpose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Provide clear, immediate steps to stop, contain, absorb, and report any kitchen spill of fats, oils, or grease (FOG), preventing drain entry, slip hazards, and regulatory fines.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44"/>
          <w:szCs w:val="44"/>
        </w:rPr>
        <w:t xml:space="preserve">2 Scope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Applies to all employees at </w:t>
      </w: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[Facility Name]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and covers spills up to 25 gallons contained indoors. Spills reaching drains or outside areas trigger SPCC emergency protocols.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"/>
          <w:szCs w:val="2"/>
        </w:rPr>
        <w:t xml:space="preserve">3 Responsibilities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Role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Task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Any Employee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Initiate spill kit, notify Spill Coordinator.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Spill Coordinator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Direct cleanup, contact external agencies if needed, file incident log.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BOH Manager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32"/>
                <w:szCs w:val="32"/>
              </w:rPr>
              <w:t xml:space="preserve">Restock spill kit within 24 hours; upload incident report to dashboard.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44"/>
          <w:szCs w:val="44"/>
        </w:rPr>
        <w:t xml:space="preserve">4 Procedure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Stop the source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Close valve, upright container, or shut pump if safe to do so.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Protect drains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Place drain covers or absorbent booms over nearby floor drains.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Contain the pool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Circle the spill with absorbent pads and additional booms.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Absorb and collect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Use granular absorbent for remaining liquid; scoop saturated media into yellow spill bin.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Clean and degrease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Mop with degreaser, rinse, and dry floor to remove slip hazard.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Report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Fill out Spill Incident Log (Section 5) and attach timestamped photo.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32"/>
          <w:szCs w:val="32"/>
        </w:rPr>
        <w:t>Notify</w:t>
      </w:r>
      <w:r>
        <w:rPr>
          <w:rFonts w:ascii="DM Sans" w:hAnsi="DM Sans" w:cs="DM Sans" w:eastAsia="DM Sans"/>
          <w:color w:val="000000"/>
          <w:sz w:val="32"/>
          <w:szCs w:val="32"/>
        </w:rPr>
        <w:t xml:space="preserve"> – If spill reaches a drain or exceeds 25 gal, call the National Response Center (1‑800‑424‑8802) within 15 minutes and local authorities as required.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44"/>
          <w:szCs w:val="44"/>
        </w:rPr>
        <w:t xml:space="preserve">5 Records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Spill Incident Log – retain 3 years.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Photo evidence – retain 3 years with log.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NRC report number (if filed) – attach to SPCC plan.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44"/>
          <w:szCs w:val="44"/>
        </w:rPr>
        <w:t xml:space="preserve">6 References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SPCC Plan Template, Section 3 – Emergency Contacts &amp; Response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OSHA 29 CFR 1910.1200 – Hazard Communication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DM Sans" w:hAnsi="DM Sans" w:cs="DM Sans" w:eastAsia="DM Sans"/>
          <w:color w:val="000000"/>
          <w:sz w:val="32"/>
          <w:szCs w:val="32"/>
        </w:rPr>
        <w:t xml:space="preserve">County FOG Ordinance spill‑cleanup requirements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DM Sans">
    <w:panose1 w:val="00000000000000000000"/>
    <w:charset w:characterSet="1"/>
    <w:embedRegular r:id="rId5"/>
  </w:font>
  <w:font w:name="DM Sans Italics">
    <w:panose1 w:val="00000000000000000000"/>
    <w:charset w:characterSet="1"/>
    <w:embedItalic r:id="rId6"/>
  </w:font>
  <w:font w:name="DM Sans Bold">
    <w:panose1 w:val="00000000000000000000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2025-05-18T20:15:41Z</dcterms:created>
  <dc:creator>Apache POI</dc:creator>
</cp:coreProperties>
</file>